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E6" w:rsidRDefault="00033C28">
      <w:bookmarkStart w:id="0" w:name="_GoBack"/>
      <w:r>
        <w:t xml:space="preserve">Diversidad y comportamiento trófico de artrópodos - </w:t>
      </w:r>
      <w:proofErr w:type="spellStart"/>
      <w:r>
        <w:t>Insecta</w:t>
      </w:r>
      <w:proofErr w:type="spellEnd"/>
      <w:r>
        <w:t xml:space="preserve"> y </w:t>
      </w:r>
      <w:proofErr w:type="spellStart"/>
      <w:r>
        <w:t>Araneae</w:t>
      </w:r>
      <w:proofErr w:type="spellEnd"/>
      <w:r>
        <w:t xml:space="preserve"> (Thomisidae) - en </w:t>
      </w:r>
      <w:bookmarkEnd w:id="0"/>
      <w:r>
        <w:t xml:space="preserve">espacios verdes de la Ciudad de Córdoba </w:t>
      </w:r>
    </w:p>
    <w:p w:rsidR="001679E6" w:rsidRDefault="00033C28">
      <w:r>
        <w:t>Mariana Ferreyra</w:t>
      </w:r>
      <w:r>
        <w:rPr>
          <w:vertAlign w:val="superscript"/>
        </w:rPr>
        <w:t>1</w:t>
      </w:r>
      <w:r>
        <w:t>, Raquel M. Gleiser</w:t>
      </w:r>
      <w:r>
        <w:rPr>
          <w:vertAlign w:val="superscript"/>
        </w:rPr>
        <w:t>1,22</w:t>
      </w:r>
      <w:r>
        <w:t xml:space="preserve"> </w:t>
      </w:r>
    </w:p>
    <w:p w:rsidR="001679E6" w:rsidRDefault="00033C28">
      <w:r>
        <w:rPr>
          <w:vertAlign w:val="superscript"/>
        </w:rPr>
        <w:t>1</w:t>
      </w:r>
      <w:r>
        <w:t xml:space="preserve">Becaria doctoral </w:t>
      </w:r>
      <w:proofErr w:type="spellStart"/>
      <w:r>
        <w:t>SeCyT</w:t>
      </w:r>
      <w:proofErr w:type="spellEnd"/>
      <w:r>
        <w:t xml:space="preserve">; CREAN - IMBIV - CONICET - UNC, Argentina. </w:t>
      </w:r>
      <w:r>
        <w:rPr>
          <w:vertAlign w:val="superscript"/>
        </w:rPr>
        <w:t>2</w:t>
      </w:r>
      <w:r>
        <w:t xml:space="preserve">Directora de </w:t>
      </w:r>
      <w:r>
        <w:t xml:space="preserve">beca y </w:t>
      </w:r>
      <w:r>
        <w:t xml:space="preserve">tesis; Cátedra de Ecología, </w:t>
      </w:r>
      <w:proofErr w:type="spellStart"/>
      <w:r>
        <w:t>FCEFyN</w:t>
      </w:r>
      <w:proofErr w:type="spellEnd"/>
      <w:r>
        <w:t xml:space="preserve">, UNC, Argentina. ferreyramar4@gmail.com; </w:t>
      </w:r>
      <w:hyperlink r:id="rId4">
        <w:r>
          <w:rPr>
            <w:rStyle w:val="EnlacedeInternet"/>
          </w:rPr>
          <w:t>raquel.gleiser@unc.edu.ar</w:t>
        </w:r>
      </w:hyperlink>
    </w:p>
    <w:p w:rsidR="001679E6" w:rsidRDefault="00033C28">
      <w:pPr>
        <w:jc w:val="both"/>
      </w:pPr>
      <w:r>
        <w:rPr>
          <w:rFonts w:cstheme="minorHAnsi"/>
        </w:rPr>
        <w:t>Las áreas urbanas han experimentado un crecimiento asombroso en el último siglo. Estos ecosiste</w:t>
      </w:r>
      <w:r>
        <w:rPr>
          <w:rFonts w:cstheme="minorHAnsi"/>
        </w:rPr>
        <w:t xml:space="preserve">mas emergentes suelen compartir características como alta densidad </w:t>
      </w:r>
      <w:r>
        <w:rPr>
          <w:rFonts w:eastAsia="Calibri" w:cstheme="minorHAnsi"/>
        </w:rPr>
        <w:t>humana</w:t>
      </w:r>
      <w:r>
        <w:rPr>
          <w:rFonts w:cstheme="minorHAnsi"/>
        </w:rPr>
        <w:t xml:space="preserve">, grandes superficies construidas impermeables y </w:t>
      </w:r>
      <w:r>
        <w:rPr>
          <w:rFonts w:eastAsia="Calibri" w:cstheme="minorHAnsi"/>
        </w:rPr>
        <w:t>confluencia de especies sin historia evolutiva en común</w:t>
      </w:r>
      <w:r>
        <w:rPr>
          <w:rFonts w:cstheme="minorHAnsi"/>
        </w:rPr>
        <w:t>. Con frecuencia, los efectos negativos de la urbanización sobre los organismos</w:t>
      </w:r>
      <w:r>
        <w:rPr>
          <w:rFonts w:cstheme="minorHAnsi"/>
        </w:rPr>
        <w:t xml:space="preserve"> </w:t>
      </w:r>
      <w:r>
        <w:t xml:space="preserve">pueden ser observadas a simple vista, aunque algunas especies son favorecidas por los recursos y las nuevas condiciones ofrecidas en estos ambientes o bien son resilientes a los cambios. </w:t>
      </w:r>
      <w:r>
        <w:rPr>
          <w:rFonts w:cstheme="minorHAnsi"/>
        </w:rPr>
        <w:t>Los depredadores con frecuencia son más sensibles a los disturbios y</w:t>
      </w:r>
      <w:r>
        <w:rPr>
          <w:rFonts w:cstheme="minorHAnsi"/>
        </w:rPr>
        <w:t xml:space="preserve"> fragmentación. </w:t>
      </w:r>
      <w:r>
        <w:t xml:space="preserve">Para comunidades de arañas se han reportado resultados variados y contrastantes. En la ciudad de Córdoba, observamos una gran variabilidad en riqueza y abundancia de especies de la familia Thomisidae </w:t>
      </w:r>
      <w:r>
        <w:t>(arañas cangrejo)</w:t>
      </w:r>
      <w:r>
        <w:t xml:space="preserve"> </w:t>
      </w:r>
      <w:r>
        <w:t>entre espacios verdes,</w:t>
      </w:r>
      <w:r>
        <w:t xml:space="preserve"> que sugiere que los factores locales serían más relevantes que factores a nivel de paisaje para explicar sus patrones comunitarios. Algunas especies de Thomisidae</w:t>
      </w:r>
      <w:r>
        <w:t xml:space="preserve"> </w:t>
      </w:r>
      <w:r>
        <w:rPr>
          <w:rFonts w:cstheme="minorHAnsi"/>
        </w:rPr>
        <w:t>utilizan inflorescencias como sitio de captura de sus presas, siendo</w:t>
      </w:r>
      <w:r>
        <w:t xml:space="preserve"> un mo</w:t>
      </w:r>
      <w:r>
        <w:t xml:space="preserve">delo interesante de estudio porque </w:t>
      </w:r>
      <w:r>
        <w:t>son fáciles</w:t>
      </w:r>
      <w:r>
        <w:t xml:space="preserve"> de observar sin causar cambios notables en su comportamiento. Para comprender los mecanismos y procesos ecológicos que determinan los patrones de riqueza y abundancia de </w:t>
      </w:r>
      <w:r>
        <w:t>ar</w:t>
      </w:r>
      <w:r>
        <w:t>añas</w:t>
      </w:r>
      <w:r>
        <w:t xml:space="preserve"> en espacios verd</w:t>
      </w:r>
      <w:r>
        <w:t xml:space="preserve">es urbanos, nos enfocamos en el </w:t>
      </w:r>
      <w:r>
        <w:rPr>
          <w:rFonts w:cstheme="minorHAnsi"/>
        </w:rPr>
        <w:t>sistema unidad de atracción floral -arañas cangrejo- presas potenciales en espacios verdes urbanos,</w:t>
      </w:r>
      <w:r>
        <w:t xml:space="preserve"> mediante (i) Evaluación del uso por las arañas cangrejo de flores o inflorescencias frecuentes en espacios verdes</w:t>
      </w:r>
      <w:r>
        <w:t>, c</w:t>
      </w:r>
      <w:r>
        <w:t>omo sitios de captura de presas; (ii) Determinación y caracterización de los principales tipos de presas consumidas; (iii) Evaluación de la amplitud y superposición de nichos tróficos y de parche (flor) de las especies de araña cangrejo, y si estos factore</w:t>
      </w:r>
      <w:r>
        <w:t>s interactúan. Durante las campañas de muestreo de verano 2018/19/20, se concretaron muestreos en quince espacios verdes dentro de la ciudad. En cada área se realizaron relevamiento</w:t>
      </w:r>
      <w:r>
        <w:t>s</w:t>
      </w:r>
      <w:r>
        <w:t xml:space="preserve"> del número e identidad de las plantas entomófilas presentes (96 plantas; </w:t>
      </w:r>
      <w:r>
        <w:t>173 muestras) y recolección de insectos y arácnidos con red entomológica, y también muestreo manual de Thomisidae. Se está avanzando en la determinación específica. Se plantean experimentos en condiciones controladas en laboratorio para evaluar el comporta</w:t>
      </w:r>
      <w:r>
        <w:t>miento trófico del sistema arañas – presa – parche.</w:t>
      </w:r>
    </w:p>
    <w:p w:rsidR="001679E6" w:rsidRDefault="00033C28">
      <w:r>
        <w:t>Formato: Póster</w:t>
      </w:r>
    </w:p>
    <w:p w:rsidR="001679E6" w:rsidRDefault="001679E6"/>
    <w:p w:rsidR="001679E6" w:rsidRDefault="001679E6"/>
    <w:sectPr w:rsidR="001679E6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E6"/>
    <w:rsid w:val="00033C28"/>
    <w:rsid w:val="0016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DE324-9758-42A8-97CD-9F0AAA04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065735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quel.gleiser@unc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escudero</dc:creator>
  <dc:description/>
  <cp:lastModifiedBy>leonel escudero</cp:lastModifiedBy>
  <cp:revision>2</cp:revision>
  <dcterms:created xsi:type="dcterms:W3CDTF">2020-09-04T21:04:00Z</dcterms:created>
  <dcterms:modified xsi:type="dcterms:W3CDTF">2020-09-04T21:04:00Z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