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991" w:rsidRPr="00835991" w:rsidRDefault="00835991" w:rsidP="00835991">
      <w:pPr>
        <w:spacing w:line="239" w:lineRule="auto"/>
        <w:ind w:firstLine="708"/>
        <w:jc w:val="both"/>
        <w:rPr>
          <w:rFonts w:ascii="Times New Roman" w:eastAsia="Arial" w:hAnsi="Times New Roman" w:cs="Times New Roman"/>
          <w:sz w:val="24"/>
          <w:szCs w:val="24"/>
        </w:rPr>
      </w:pPr>
      <w:r w:rsidRPr="00835991">
        <w:rPr>
          <w:rFonts w:ascii="Times New Roman" w:eastAsia="Arial" w:hAnsi="Times New Roman" w:cs="Times New Roman"/>
          <w:sz w:val="24"/>
          <w:szCs w:val="24"/>
        </w:rPr>
        <w:t>Desde el cénit histórico del desprestigio de la ideología, de la disputa doctrinaria y de la izquierda mundial en los 90`, un militar venezolano lograría articular lo disgregado, generar identidad, llegar al gobierno, y desplegar -en su proceso de radicalización- un discurso socialista que arribaría a la sentencia de presunta superación estatal: “comuna o nada”. Al respecto nos preguntamos ¿Cómo se articularon (y a veces desarticularon) el liderazgo de Hugo Chávez, los movimientos sociales y políticos, y los intelectuales de izquierda? ¿Qué lugar tuvo en este proceso el plano ideológico y cómo fue su dinámica dialógica al ir radicalizándose las posturas hasta la propuesta comunal? ¿Cuáles son las bases teóricas del “socialismo del siglo XXI”? ¿Qué correlato posee la construcción ideológica socialista con la praxis militante de las comunas? ¿Cómo se relaciona esta articulación, desde el plano ideológico, con la lucha por la hegemonía?</w:t>
      </w:r>
    </w:p>
    <w:p w:rsidR="00835991" w:rsidRPr="00835991" w:rsidRDefault="00835991" w:rsidP="00835991">
      <w:pPr>
        <w:spacing w:line="239" w:lineRule="auto"/>
        <w:ind w:firstLine="708"/>
        <w:jc w:val="both"/>
        <w:rPr>
          <w:rFonts w:ascii="Times New Roman" w:eastAsia="Arial" w:hAnsi="Times New Roman" w:cs="Times New Roman"/>
          <w:sz w:val="24"/>
          <w:szCs w:val="24"/>
        </w:rPr>
      </w:pPr>
    </w:p>
    <w:p w:rsidR="00835991" w:rsidRPr="00835991" w:rsidRDefault="00835991" w:rsidP="00835991">
      <w:pPr>
        <w:spacing w:line="8" w:lineRule="exact"/>
        <w:rPr>
          <w:rFonts w:ascii="Times New Roman" w:eastAsia="Times New Roman" w:hAnsi="Times New Roman" w:cs="Times New Roman"/>
          <w:sz w:val="24"/>
          <w:szCs w:val="24"/>
        </w:rPr>
      </w:pPr>
    </w:p>
    <w:p w:rsidR="00835991" w:rsidRPr="00835991" w:rsidRDefault="00835991" w:rsidP="00835991">
      <w:pPr>
        <w:spacing w:line="239" w:lineRule="auto"/>
        <w:ind w:left="720"/>
        <w:rPr>
          <w:rFonts w:ascii="Times New Roman" w:eastAsia="Arial" w:hAnsi="Times New Roman" w:cs="Times New Roman"/>
          <w:sz w:val="24"/>
          <w:szCs w:val="24"/>
        </w:rPr>
      </w:pPr>
      <w:r w:rsidRPr="00835991">
        <w:rPr>
          <w:rFonts w:ascii="Times New Roman" w:eastAsia="Arial" w:hAnsi="Times New Roman" w:cs="Times New Roman"/>
          <w:sz w:val="24"/>
          <w:szCs w:val="24"/>
        </w:rPr>
        <w:t>Objetivo General:</w:t>
      </w:r>
    </w:p>
    <w:p w:rsidR="00835991" w:rsidRPr="00835991" w:rsidRDefault="00835991" w:rsidP="00835991">
      <w:pPr>
        <w:spacing w:line="239" w:lineRule="auto"/>
        <w:ind w:left="720"/>
        <w:rPr>
          <w:rFonts w:ascii="Times New Roman" w:eastAsia="Arial" w:hAnsi="Times New Roman" w:cs="Times New Roman"/>
          <w:sz w:val="24"/>
          <w:szCs w:val="24"/>
        </w:rPr>
      </w:pPr>
    </w:p>
    <w:p w:rsidR="00835991" w:rsidRPr="00835991" w:rsidRDefault="00835991" w:rsidP="00835991">
      <w:pPr>
        <w:spacing w:line="1" w:lineRule="exact"/>
        <w:rPr>
          <w:rFonts w:ascii="Times New Roman" w:eastAsia="Times New Roman" w:hAnsi="Times New Roman" w:cs="Times New Roman"/>
          <w:sz w:val="24"/>
          <w:szCs w:val="24"/>
        </w:rPr>
      </w:pPr>
    </w:p>
    <w:p w:rsidR="00835991" w:rsidRPr="00835991" w:rsidRDefault="00835991" w:rsidP="00835991">
      <w:pPr>
        <w:spacing w:line="0" w:lineRule="atLeast"/>
        <w:ind w:firstLine="708"/>
        <w:jc w:val="both"/>
        <w:rPr>
          <w:rFonts w:ascii="Times New Roman" w:eastAsia="Arial" w:hAnsi="Times New Roman" w:cs="Times New Roman"/>
          <w:sz w:val="24"/>
          <w:szCs w:val="24"/>
        </w:rPr>
      </w:pPr>
      <w:r w:rsidRPr="00835991">
        <w:rPr>
          <w:rFonts w:ascii="Times New Roman" w:eastAsia="Arial" w:hAnsi="Times New Roman" w:cs="Times New Roman"/>
          <w:sz w:val="24"/>
          <w:szCs w:val="24"/>
        </w:rPr>
        <w:t>Analizar la forma que adquirió la articulación entre el liderazgo de Hugo Chávez, los cuadros políticos, los intelectuales orgánicos y las bases militantes en el proceso de construcción identitaria e ideológica del movimiento bolivariano en su disputa por la hegemonía.</w:t>
      </w:r>
    </w:p>
    <w:p w:rsidR="00835991" w:rsidRPr="00835991" w:rsidRDefault="00835991" w:rsidP="00835991">
      <w:pPr>
        <w:spacing w:line="2" w:lineRule="exact"/>
        <w:rPr>
          <w:rFonts w:ascii="Times New Roman" w:eastAsia="Times New Roman" w:hAnsi="Times New Roman" w:cs="Times New Roman"/>
          <w:sz w:val="24"/>
          <w:szCs w:val="24"/>
        </w:rPr>
      </w:pPr>
    </w:p>
    <w:p w:rsidR="00835991" w:rsidRPr="00835991" w:rsidRDefault="00835991" w:rsidP="00835991">
      <w:pPr>
        <w:spacing w:line="239" w:lineRule="auto"/>
        <w:ind w:firstLine="708"/>
        <w:jc w:val="both"/>
        <w:rPr>
          <w:rFonts w:ascii="Times New Roman" w:eastAsia="Arial" w:hAnsi="Times New Roman" w:cs="Times New Roman"/>
          <w:sz w:val="24"/>
          <w:szCs w:val="24"/>
        </w:rPr>
      </w:pPr>
      <w:r w:rsidRPr="00835991">
        <w:rPr>
          <w:rFonts w:ascii="Times New Roman" w:eastAsia="Arial" w:hAnsi="Times New Roman" w:cs="Times New Roman"/>
          <w:sz w:val="24"/>
          <w:szCs w:val="24"/>
        </w:rPr>
        <w:t xml:space="preserve">Adicionalmente, y a partir de una mirada que dialogue con los procesos contemporáneos latinoamericanos principalmente de Bolivia y Ecuador, creemos que este estudio puede aportar a una mejor comprensión de los cambios </w:t>
      </w:r>
      <w:proofErr w:type="spellStart"/>
      <w:r w:rsidRPr="00835991">
        <w:rPr>
          <w:rFonts w:ascii="Times New Roman" w:eastAsia="Arial" w:hAnsi="Times New Roman" w:cs="Times New Roman"/>
          <w:sz w:val="24"/>
          <w:szCs w:val="24"/>
        </w:rPr>
        <w:t>posneoliberales</w:t>
      </w:r>
      <w:proofErr w:type="spellEnd"/>
      <w:r w:rsidRPr="00835991">
        <w:rPr>
          <w:rFonts w:ascii="Times New Roman" w:eastAsia="Arial" w:hAnsi="Times New Roman" w:cs="Times New Roman"/>
          <w:sz w:val="24"/>
          <w:szCs w:val="24"/>
        </w:rPr>
        <w:t xml:space="preserve"> que, al decir de Emir </w:t>
      </w:r>
      <w:proofErr w:type="spellStart"/>
      <w:r w:rsidRPr="00835991">
        <w:rPr>
          <w:rFonts w:ascii="Times New Roman" w:eastAsia="Arial" w:hAnsi="Times New Roman" w:cs="Times New Roman"/>
          <w:sz w:val="24"/>
          <w:szCs w:val="24"/>
        </w:rPr>
        <w:t>Sader</w:t>
      </w:r>
      <w:proofErr w:type="spellEnd"/>
      <w:r w:rsidRPr="00835991">
        <w:rPr>
          <w:rFonts w:ascii="Times New Roman" w:eastAsia="Arial" w:hAnsi="Times New Roman" w:cs="Times New Roman"/>
          <w:sz w:val="24"/>
          <w:szCs w:val="24"/>
        </w:rPr>
        <w:t xml:space="preserve"> (2009), no cuentan con una teorización de la praxis que construya alternativas tanto doctrinarias como programáticas para la región.</w:t>
      </w:r>
    </w:p>
    <w:p w:rsidR="00835991" w:rsidRPr="00835991" w:rsidRDefault="00835991" w:rsidP="00835991">
      <w:pPr>
        <w:spacing w:line="239" w:lineRule="auto"/>
        <w:ind w:firstLine="708"/>
        <w:jc w:val="both"/>
        <w:rPr>
          <w:rFonts w:ascii="Times New Roman" w:eastAsia="Arial" w:hAnsi="Times New Roman" w:cs="Times New Roman"/>
          <w:sz w:val="24"/>
          <w:szCs w:val="24"/>
        </w:rPr>
      </w:pPr>
    </w:p>
    <w:p w:rsidR="00835991" w:rsidRPr="00835991" w:rsidRDefault="00835991" w:rsidP="00835991">
      <w:pPr>
        <w:spacing w:line="2" w:lineRule="exact"/>
        <w:rPr>
          <w:rFonts w:ascii="Times New Roman" w:eastAsia="Times New Roman" w:hAnsi="Times New Roman" w:cs="Times New Roman"/>
          <w:sz w:val="24"/>
          <w:szCs w:val="24"/>
        </w:rPr>
      </w:pPr>
    </w:p>
    <w:p w:rsidR="00835991" w:rsidRPr="00835991" w:rsidRDefault="00835991" w:rsidP="00835991">
      <w:pPr>
        <w:spacing w:line="0" w:lineRule="atLeast"/>
        <w:ind w:left="720"/>
        <w:rPr>
          <w:rFonts w:ascii="Times New Roman" w:eastAsia="Arial" w:hAnsi="Times New Roman" w:cs="Times New Roman"/>
          <w:sz w:val="24"/>
          <w:szCs w:val="24"/>
        </w:rPr>
      </w:pPr>
      <w:r w:rsidRPr="00835991">
        <w:rPr>
          <w:rFonts w:ascii="Times New Roman" w:eastAsia="Arial" w:hAnsi="Times New Roman" w:cs="Times New Roman"/>
          <w:sz w:val="24"/>
          <w:szCs w:val="24"/>
        </w:rPr>
        <w:t>Objetivos Específicos:</w:t>
      </w:r>
    </w:p>
    <w:p w:rsidR="00835991" w:rsidRPr="00835991" w:rsidRDefault="00835991" w:rsidP="00835991">
      <w:pPr>
        <w:spacing w:line="0" w:lineRule="atLeast"/>
        <w:ind w:left="720"/>
        <w:rPr>
          <w:rFonts w:ascii="Times New Roman" w:eastAsia="Arial" w:hAnsi="Times New Roman" w:cs="Times New Roman"/>
          <w:b/>
          <w:sz w:val="24"/>
          <w:szCs w:val="24"/>
        </w:rPr>
      </w:pPr>
    </w:p>
    <w:p w:rsidR="00835991" w:rsidRPr="00835991" w:rsidRDefault="00835991" w:rsidP="00835991">
      <w:pPr>
        <w:spacing w:line="1" w:lineRule="exact"/>
        <w:rPr>
          <w:rFonts w:ascii="Times New Roman" w:eastAsia="Times New Roman" w:hAnsi="Times New Roman" w:cs="Times New Roman"/>
          <w:sz w:val="24"/>
          <w:szCs w:val="24"/>
        </w:rPr>
      </w:pPr>
    </w:p>
    <w:p w:rsidR="00835991" w:rsidRPr="00835991" w:rsidRDefault="00835991" w:rsidP="00835991">
      <w:pPr>
        <w:numPr>
          <w:ilvl w:val="0"/>
          <w:numId w:val="1"/>
        </w:numPr>
        <w:tabs>
          <w:tab w:val="left" w:pos="970"/>
        </w:tabs>
        <w:spacing w:line="0" w:lineRule="atLeast"/>
        <w:ind w:firstLine="710"/>
        <w:jc w:val="both"/>
        <w:rPr>
          <w:rFonts w:ascii="Times New Roman" w:eastAsia="Arial" w:hAnsi="Times New Roman" w:cs="Times New Roman"/>
          <w:sz w:val="24"/>
          <w:szCs w:val="24"/>
        </w:rPr>
      </w:pPr>
      <w:r w:rsidRPr="00835991">
        <w:rPr>
          <w:rFonts w:ascii="Times New Roman" w:eastAsia="Arial" w:hAnsi="Times New Roman" w:cs="Times New Roman"/>
          <w:sz w:val="24"/>
          <w:szCs w:val="24"/>
        </w:rPr>
        <w:t>Comprender la forma en que se articularon distintas tradiciones ideológicas, movimientos sociales y cuadros políticos en torno al liderazgo de Hugo Chávez y cómo ello derivó en procesos de identificación que lo llevaron a la presidencia en el período1989-1998.</w:t>
      </w:r>
    </w:p>
    <w:p w:rsidR="00835991" w:rsidRPr="00835991" w:rsidRDefault="00835991" w:rsidP="00835991">
      <w:pPr>
        <w:spacing w:line="1" w:lineRule="exact"/>
        <w:rPr>
          <w:rFonts w:ascii="Times New Roman" w:eastAsia="Arial" w:hAnsi="Times New Roman" w:cs="Times New Roman"/>
          <w:sz w:val="24"/>
          <w:szCs w:val="24"/>
        </w:rPr>
      </w:pPr>
    </w:p>
    <w:p w:rsidR="00835991" w:rsidRPr="00835991" w:rsidRDefault="00835991" w:rsidP="00835991">
      <w:pPr>
        <w:numPr>
          <w:ilvl w:val="0"/>
          <w:numId w:val="1"/>
        </w:numPr>
        <w:tabs>
          <w:tab w:val="left" w:pos="1012"/>
        </w:tabs>
        <w:spacing w:line="239" w:lineRule="auto"/>
        <w:ind w:firstLine="710"/>
        <w:jc w:val="both"/>
        <w:rPr>
          <w:rFonts w:ascii="Times New Roman" w:eastAsia="Arial" w:hAnsi="Times New Roman" w:cs="Times New Roman"/>
          <w:sz w:val="24"/>
          <w:szCs w:val="24"/>
        </w:rPr>
      </w:pPr>
      <w:r w:rsidRPr="00835991">
        <w:rPr>
          <w:rFonts w:ascii="Times New Roman" w:eastAsia="Arial" w:hAnsi="Times New Roman" w:cs="Times New Roman"/>
          <w:sz w:val="24"/>
          <w:szCs w:val="24"/>
        </w:rPr>
        <w:t>Estudiar el proceso de ideologización y discusión doctrinaria generado a partir de la llegada de Chávez al gobierno, así como sus tensiones y rupturas, tanto en los intelectuales orgánicos como en los cuadros y movimientos populares en el período 1998-2005.</w:t>
      </w:r>
    </w:p>
    <w:p w:rsidR="00835991" w:rsidRPr="00835991" w:rsidRDefault="00835991" w:rsidP="00835991">
      <w:pPr>
        <w:spacing w:line="2" w:lineRule="exact"/>
        <w:rPr>
          <w:rFonts w:ascii="Times New Roman" w:eastAsia="Arial" w:hAnsi="Times New Roman" w:cs="Times New Roman"/>
          <w:sz w:val="24"/>
          <w:szCs w:val="24"/>
        </w:rPr>
      </w:pPr>
    </w:p>
    <w:p w:rsidR="00835991" w:rsidRPr="00835991" w:rsidRDefault="00835991" w:rsidP="00835991">
      <w:pPr>
        <w:numPr>
          <w:ilvl w:val="0"/>
          <w:numId w:val="1"/>
        </w:numPr>
        <w:tabs>
          <w:tab w:val="left" w:pos="1006"/>
        </w:tabs>
        <w:spacing w:line="0" w:lineRule="atLeast"/>
        <w:ind w:firstLine="710"/>
        <w:jc w:val="both"/>
        <w:rPr>
          <w:rFonts w:ascii="Times New Roman" w:eastAsia="Arial" w:hAnsi="Times New Roman" w:cs="Times New Roman"/>
          <w:sz w:val="24"/>
          <w:szCs w:val="24"/>
        </w:rPr>
      </w:pPr>
      <w:r w:rsidRPr="00835991">
        <w:rPr>
          <w:rFonts w:ascii="Times New Roman" w:eastAsia="Arial" w:hAnsi="Times New Roman" w:cs="Times New Roman"/>
          <w:sz w:val="24"/>
          <w:szCs w:val="24"/>
        </w:rPr>
        <w:t>Analizar en qué medida la propuesta del socialismo del siglo XXI funcionó como un nuevo significante aglutinador a partir del año 2005, y abordar el estudio de sus bases teóricas.</w:t>
      </w:r>
    </w:p>
    <w:p w:rsidR="00835991" w:rsidRPr="00835991" w:rsidRDefault="00835991" w:rsidP="00835991">
      <w:pPr>
        <w:numPr>
          <w:ilvl w:val="0"/>
          <w:numId w:val="1"/>
        </w:numPr>
        <w:tabs>
          <w:tab w:val="left" w:pos="1054"/>
        </w:tabs>
        <w:spacing w:line="0" w:lineRule="atLeast"/>
        <w:ind w:firstLine="710"/>
        <w:jc w:val="both"/>
        <w:rPr>
          <w:rFonts w:ascii="Times New Roman" w:eastAsia="Arial" w:hAnsi="Times New Roman" w:cs="Times New Roman"/>
          <w:sz w:val="24"/>
          <w:szCs w:val="24"/>
        </w:rPr>
      </w:pPr>
      <w:r w:rsidRPr="00835991">
        <w:rPr>
          <w:rFonts w:ascii="Times New Roman" w:eastAsia="Arial" w:hAnsi="Times New Roman" w:cs="Times New Roman"/>
          <w:sz w:val="24"/>
          <w:szCs w:val="24"/>
        </w:rPr>
        <w:t>Reconocer la innovación y radicalización ideológico-programática de la propuesta comunal, y contrastarla con la percepción de la propia praxis de los comuneros desde su lanzamiento en el año 2009 en adelante.</w:t>
      </w:r>
    </w:p>
    <w:p w:rsidR="00835991" w:rsidRPr="00835991" w:rsidRDefault="00835991" w:rsidP="00835991">
      <w:pPr>
        <w:spacing w:line="1" w:lineRule="exact"/>
        <w:rPr>
          <w:rFonts w:ascii="Times New Roman" w:eastAsia="Arial" w:hAnsi="Times New Roman" w:cs="Times New Roman"/>
          <w:sz w:val="24"/>
          <w:szCs w:val="24"/>
        </w:rPr>
      </w:pPr>
    </w:p>
    <w:p w:rsidR="00835991" w:rsidRPr="00835991" w:rsidRDefault="00835991" w:rsidP="00835991">
      <w:pPr>
        <w:numPr>
          <w:ilvl w:val="0"/>
          <w:numId w:val="1"/>
        </w:numPr>
        <w:tabs>
          <w:tab w:val="left" w:pos="1012"/>
        </w:tabs>
        <w:spacing w:line="239" w:lineRule="auto"/>
        <w:ind w:firstLine="710"/>
        <w:jc w:val="both"/>
        <w:rPr>
          <w:rFonts w:ascii="Times New Roman" w:eastAsia="Arial" w:hAnsi="Times New Roman" w:cs="Times New Roman"/>
          <w:sz w:val="24"/>
          <w:szCs w:val="24"/>
        </w:rPr>
      </w:pPr>
      <w:r w:rsidRPr="00835991">
        <w:rPr>
          <w:rFonts w:ascii="Times New Roman" w:eastAsia="Arial" w:hAnsi="Times New Roman" w:cs="Times New Roman"/>
          <w:sz w:val="24"/>
          <w:szCs w:val="24"/>
        </w:rPr>
        <w:t xml:space="preserve">Analizar la manera en que este proceso ideológico e </w:t>
      </w:r>
      <w:proofErr w:type="spellStart"/>
      <w:r w:rsidRPr="00835991">
        <w:rPr>
          <w:rFonts w:ascii="Times New Roman" w:eastAsia="Arial" w:hAnsi="Times New Roman" w:cs="Times New Roman"/>
          <w:sz w:val="24"/>
          <w:szCs w:val="24"/>
        </w:rPr>
        <w:t>identitario</w:t>
      </w:r>
      <w:proofErr w:type="spellEnd"/>
      <w:r w:rsidRPr="00835991">
        <w:rPr>
          <w:rFonts w:ascii="Times New Roman" w:eastAsia="Arial" w:hAnsi="Times New Roman" w:cs="Times New Roman"/>
          <w:sz w:val="24"/>
          <w:szCs w:val="24"/>
        </w:rPr>
        <w:t>, y sus problemas y limitaciones, coadyuvaron tanto a la construcción de una disputa bolivariana por la hegemonía, como a la unificación de la derecha y el fortalecimiento de sus posibilidades de interpelación.</w:t>
      </w:r>
    </w:p>
    <w:p w:rsidR="00714C44" w:rsidRPr="00835991" w:rsidRDefault="00714C44">
      <w:pPr>
        <w:rPr>
          <w:rFonts w:ascii="Times New Roman" w:hAnsi="Times New Roman" w:cs="Times New Roman"/>
          <w:sz w:val="24"/>
          <w:szCs w:val="24"/>
        </w:rPr>
      </w:pPr>
    </w:p>
    <w:sectPr w:rsidR="00714C44" w:rsidRPr="00835991" w:rsidSect="00714C4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35991"/>
    <w:rsid w:val="00714C44"/>
    <w:rsid w:val="0083599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991"/>
    <w:pPr>
      <w:spacing w:after="0" w:line="240" w:lineRule="auto"/>
    </w:pPr>
    <w:rPr>
      <w:rFonts w:ascii="Calibri" w:eastAsia="Calibri" w:hAnsi="Calibri" w:cs="Arial"/>
      <w:sz w:val="20"/>
      <w:szCs w:val="2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438</Words>
  <Characters>2411</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2020-08-26T22:22:00Z</dcterms:created>
  <dcterms:modified xsi:type="dcterms:W3CDTF">2020-08-26T22:25:00Z</dcterms:modified>
</cp:coreProperties>
</file>