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269974" cy="76017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3333" l="0" r="7142" t="16666"/>
                    <a:stretch>
                      <a:fillRect/>
                    </a:stretch>
                  </pic:blipFill>
                  <pic:spPr>
                    <a:xfrm>
                      <a:off x="0" y="0"/>
                      <a:ext cx="2269974" cy="7601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/>
        <w:drawing>
          <wp:inline distB="114300" distT="114300" distL="114300" distR="114300">
            <wp:extent cx="762763" cy="76276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763" cy="762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color w:val="548dd4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548dd4"/>
          <w:sz w:val="40"/>
          <w:szCs w:val="40"/>
          <w:u w:val="single"/>
          <w:rtl w:val="0"/>
        </w:rPr>
        <w:t xml:space="preserve">RENOVACIÓN DE TÍTULO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Para realizar este trámite, es necesario que primero presentes  toda la documentación que te exige tu Facultad. Es un trámite que da comienzo si o si en cada Unidad Académica. 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Podrás presentarte en Oficialía Mayor una vez que la Facultad haya dictado la resolución de renovación. 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Requisitos para Oficialia Mayor: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08.6614173228347" w:hanging="285"/>
        <w:jc w:val="both"/>
      </w:pPr>
      <w:r w:rsidDel="00000000" w:rsidR="00000000" w:rsidRPr="00000000">
        <w:rPr>
          <w:rtl w:val="0"/>
        </w:rPr>
        <w:t xml:space="preserve">Presentar copia de la resolución de renovación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08.6614173228347" w:hanging="285"/>
        <w:jc w:val="both"/>
      </w:pPr>
      <w:r w:rsidDel="00000000" w:rsidR="00000000" w:rsidRPr="00000000">
        <w:rPr>
          <w:rtl w:val="0"/>
        </w:rPr>
        <w:t xml:space="preserve">Presentarse al turno con DNI original y copia (sin excepción)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Plazo:</w:t>
      </w:r>
      <w:r w:rsidDel="00000000" w:rsidR="00000000" w:rsidRPr="00000000">
        <w:rPr>
          <w:rtl w:val="0"/>
        </w:rPr>
        <w:t xml:space="preserve"> El plazo de este trámite depende de las colaciones preestablecidas para el año académico por la facultad  y el momento en el que se realiza este trámite. 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Costo:</w:t>
      </w:r>
      <w:r w:rsidDel="00000000" w:rsidR="00000000" w:rsidRPr="00000000">
        <w:rPr>
          <w:rtl w:val="0"/>
        </w:rPr>
        <w:t xml:space="preserve"> $4400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•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