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8"/>
          <w:szCs w:val="48"/>
        </w:rPr>
      </w:pPr>
      <w:r w:rsidDel="00000000" w:rsidR="00000000" w:rsidRPr="00000000">
        <w:rPr>
          <w:sz w:val="48"/>
          <w:szCs w:val="48"/>
          <w:rtl w:val="0"/>
        </w:rPr>
        <w:t xml:space="preserve">8º Foro de Extensión UNC 2020</w:t>
      </w:r>
    </w:p>
    <w:p w:rsidR="00000000" w:rsidDel="00000000" w:rsidP="00000000" w:rsidRDefault="00000000" w:rsidRPr="00000000" w14:paraId="00000002">
      <w:pPr>
        <w:jc w:val="center"/>
        <w:rPr>
          <w:sz w:val="36"/>
          <w:szCs w:val="36"/>
        </w:rPr>
      </w:pPr>
      <w:r w:rsidDel="00000000" w:rsidR="00000000" w:rsidRPr="00000000">
        <w:rPr>
          <w:sz w:val="36"/>
          <w:szCs w:val="36"/>
          <w:rtl w:val="0"/>
        </w:rPr>
        <w:t xml:space="preserve">1º Circular</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El contexto extraordinario en el cual nos encontramos a nivel internacional y local en este 2020 como consecuencia de la pandemia ocasionada por el coronavirus y las medidas de aislamiento y distanciamiento social produjeron un cambio sustancial en las dinámicas sociales y culturales fuertemente asentadas en nuestras costumbres y formas de relacionarnos. La universidad no ha sido ajena a la situación y debió adoptar medidas para adecuar hasta donde fuera posible todas sus actividades de enseñanza, investigación y extensión. De manera particular, éste último aspecto fue uno de los más afectados en la ejecución de sus proyectos de actividades, ya que siendo una función sustantiva de la universidad consagrada a partir de la reforma universitaria, la readecuación de los canales de vinculación con la sociedad, históricamente asentados en la presencialidad entraron en contradicción con las normativas de emergencia sanitaria. Sin embargo y a pesar de los fuertes condicionantes, se continuaron desarrollando </w:t>
      </w:r>
      <w:r w:rsidDel="00000000" w:rsidR="00000000" w:rsidRPr="00000000">
        <w:rPr>
          <w:rtl w:val="0"/>
        </w:rPr>
        <w:t xml:space="preserve">acciones de vinculación, desde el compromiso social, orientadas hacia la democratización del conocimiento, la integralidad de las funciones universitarias y la curricularización y jerarquización de la extensión. Es por ello que el VIII Foro de Extensión UNC 2020 se presenta como una oportunidad para seguir profundizando los debates precedentes y mucho más en esta ocasión donde la puesta en tensión de los paradigmas con los cuales se venía construyendo la idea de extensión universitaria se ven profundamente tensionados. En el marco de una </w:t>
      </w:r>
      <w:r w:rsidDel="00000000" w:rsidR="00000000" w:rsidRPr="00000000">
        <w:rPr>
          <w:rtl w:val="0"/>
        </w:rPr>
        <w:t xml:space="preserve">universidad que promueve el diálogo constructivo entre los diferentes intereses para que organizaciones de la sociedad civil, gobiernos, empresas y todas las áreas disciplinares establezcan las condiciones para la co-creación de un conocimiento socialmente responsable, anclado en el propio territorio. Es decir, una universidad que promueve entornos colaborativos y horizontales entre diferentes actores sociales con el objetivo de fortalecer un espacio en el cual reportar aprendizajes, expresar necesidades y trabajar colectivamente en soluciones por el bien común.</w:t>
      </w:r>
    </w:p>
    <w:p w:rsidR="00000000" w:rsidDel="00000000" w:rsidP="00000000" w:rsidRDefault="00000000" w:rsidRPr="00000000" w14:paraId="00000005">
      <w:pPr>
        <w:jc w:val="both"/>
        <w:rPr/>
      </w:pPr>
      <w:r w:rsidDel="00000000" w:rsidR="00000000" w:rsidRPr="00000000">
        <w:rPr>
          <w:rtl w:val="0"/>
        </w:rPr>
        <w:t xml:space="preserve">Por estos motivos, se invita a participar de las actividades del  VIII Foro de Extensión de la UNC que se llevarán a cabo entre los mes de septiembre y octubre de 2020. Y también a presentar ponencias en alguno de los ejes temáticos detallados a continuación, las que serán presentadas de forma virtual entre el 22 y 23 de octubre.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Objetivos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u w:val="none"/>
        </w:rPr>
      </w:pPr>
      <w:r w:rsidDel="00000000" w:rsidR="00000000" w:rsidRPr="00000000">
        <w:rPr>
          <w:rtl w:val="0"/>
        </w:rPr>
        <w:t xml:space="preserve">Propiciar un espacio de diálogo multidisciplinar relacionando experiencias de carácter extensionista</w:t>
      </w:r>
    </w:p>
    <w:p w:rsidR="00000000" w:rsidDel="00000000" w:rsidP="00000000" w:rsidRDefault="00000000" w:rsidRPr="00000000" w14:paraId="0000000A">
      <w:pPr>
        <w:numPr>
          <w:ilvl w:val="0"/>
          <w:numId w:val="1"/>
        </w:numPr>
        <w:ind w:left="720" w:hanging="360"/>
        <w:jc w:val="both"/>
        <w:rPr>
          <w:u w:val="none"/>
        </w:rPr>
      </w:pPr>
      <w:r w:rsidDel="00000000" w:rsidR="00000000" w:rsidRPr="00000000">
        <w:rPr>
          <w:rtl w:val="0"/>
        </w:rPr>
        <w:t xml:space="preserve">Reflexionar sobre los nuevos significados de la extensión universitaria a partir del impacto de la cuarentena decretada por COVID 19</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Ejes temáticos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 Integralidad de las funciones: extensión, investigación, docencia, transferencia y gestión. Estrategias de integración. Ámbitos de Desarrollo de la Extensión Universitaria. Curricularización de la Extensión: acreditación e incorporación en planes de estudio. Educación Experiencial. Concursos docentes y no docentes. Antecedentes de extensión en CVAR. Límites y relación con la investigación y vinculación. Estrategia y Metodología para la integralidad y ejecución de políticas extensionistas.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 La extensión como objeto de estudio. </w:t>
      </w:r>
      <w:r w:rsidDel="00000000" w:rsidR="00000000" w:rsidRPr="00000000">
        <w:rPr>
          <w:rFonts w:ascii="Roboto" w:cs="Roboto" w:eastAsia="Roboto" w:hAnsi="Roboto"/>
          <w:sz w:val="21"/>
          <w:szCs w:val="21"/>
          <w:highlight w:val="white"/>
          <w:rtl w:val="0"/>
        </w:rPr>
        <w:t xml:space="preserve">Marcos teóricos metodológicos sustentados en la conceptualización: diferentes modalidades, naturaleza y generación de conocimientos interdisciplinarios. Identificación y descripción de deslizamientos </w:t>
      </w:r>
      <w:r w:rsidDel="00000000" w:rsidR="00000000" w:rsidRPr="00000000">
        <w:rPr>
          <w:rFonts w:ascii="Roboto" w:cs="Roboto" w:eastAsia="Roboto" w:hAnsi="Roboto"/>
          <w:sz w:val="21"/>
          <w:szCs w:val="21"/>
          <w:highlight w:val="white"/>
          <w:rtl w:val="0"/>
        </w:rPr>
        <w:t xml:space="preserve">conceptuales</w:t>
      </w:r>
      <w:r w:rsidDel="00000000" w:rsidR="00000000" w:rsidRPr="00000000">
        <w:rPr>
          <w:rFonts w:ascii="Roboto" w:cs="Roboto" w:eastAsia="Roboto" w:hAnsi="Roboto"/>
          <w:sz w:val="21"/>
          <w:szCs w:val="21"/>
          <w:highlight w:val="white"/>
          <w:rtl w:val="0"/>
        </w:rPr>
        <w:t xml:space="preserve">. Es posible una actividad extensionista en contextos virtuales?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 Prácticas socio-comunitarias. Actividades de extensión integradas al desarrollo curricular de alguna carrera universitaria en proyectos que contribuyan a la comprensión y resolución de problemas sociales, de salud, educación, trabajo, vivienda, organización social, pobreza, discapacidad; ambientales como degradación de suelos, incendios, energías renovables; económico productivos relacionados con la organización de microemprendimientos, cooperativas y nuevos modelos de producción.</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 Aportes desde la extensión al desarrollo local y regional. Desarrollo sostenible. La Universidad como actor constructor de saberes desde el trabajo territorial. Aportes a la transformación social, económica y cultural. Procesos de empoderamiento territorial. Economía social y solidaria. Escuela de Oficios. Herramientas para la inserción laboral. Cooperativismo. Redes. Asociaciones. Circuitos comerciales y productivos. Ferias. Intervenciones profesionales dirigidas a la Comunidad. Turismo. Sistemas Informáticos.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 Políticas públicas y Universidad. Desafíos y metas en extensión. Universidad, Estado y Políticas Públicas. Universidad en articulación con organismos e instituciones. Las universidades como parte del dispositivo de ejecución de políticas públicas. Autonomía, articulación y cooperación. Compromiso social universitario. Coordinación con los distintos niveles del estado y otros actores sociales. Dimensión normativa e institucional.</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rFonts w:ascii="Roboto" w:cs="Roboto" w:eastAsia="Roboto" w:hAnsi="Roboto"/>
          <w:color w:val="ff0000"/>
          <w:sz w:val="21"/>
          <w:szCs w:val="21"/>
          <w:highlight w:val="white"/>
        </w:rPr>
      </w:pPr>
      <w:r w:rsidDel="00000000" w:rsidR="00000000" w:rsidRPr="00000000">
        <w:rPr>
          <w:rtl w:val="0"/>
        </w:rPr>
        <w:t xml:space="preserve">- Transferencia tecnológica </w:t>
      </w:r>
      <w:r w:rsidDel="00000000" w:rsidR="00000000" w:rsidRPr="00000000">
        <w:rPr>
          <w:rFonts w:ascii="Roboto" w:cs="Roboto" w:eastAsia="Roboto" w:hAnsi="Roboto"/>
          <w:sz w:val="21"/>
          <w:szCs w:val="21"/>
          <w:highlight w:val="white"/>
          <w:rtl w:val="0"/>
        </w:rPr>
        <w:t xml:space="preserve">y productiva y tecnologías para la inclusión. Tecnologías para la Inclusión Social (TIS) para el desarrollo socio-económico y la democratización política. Tecnologías orientadas por criterios de inclusión social y funcionamiento en red. Construcción de herramientas que </w:t>
      </w:r>
      <w:r w:rsidDel="00000000" w:rsidR="00000000" w:rsidRPr="00000000">
        <w:rPr>
          <w:rFonts w:ascii="Roboto" w:cs="Roboto" w:eastAsia="Roboto" w:hAnsi="Roboto"/>
          <w:sz w:val="21"/>
          <w:szCs w:val="21"/>
          <w:highlight w:val="white"/>
          <w:rtl w:val="0"/>
        </w:rPr>
        <w:t xml:space="preserve">colaboren en </w:t>
      </w:r>
      <w:r w:rsidDel="00000000" w:rsidR="00000000" w:rsidRPr="00000000">
        <w:rPr>
          <w:rFonts w:ascii="Roboto" w:cs="Roboto" w:eastAsia="Roboto" w:hAnsi="Roboto"/>
          <w:sz w:val="21"/>
          <w:szCs w:val="21"/>
          <w:highlight w:val="white"/>
          <w:rtl w:val="0"/>
        </w:rPr>
        <w:t xml:space="preserve">mecanismos participativos para la toma de decisiones colectivas.</w:t>
      </w:r>
      <w:r w:rsidDel="00000000" w:rsidR="00000000" w:rsidRPr="00000000">
        <w:rPr>
          <w:rtl w:val="0"/>
        </w:rPr>
      </w:r>
    </w:p>
    <w:p w:rsidR="00000000" w:rsidDel="00000000" w:rsidP="00000000" w:rsidRDefault="00000000" w:rsidRPr="00000000" w14:paraId="0000001D">
      <w:pPr>
        <w:jc w:val="both"/>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 Ambiente, Comunidad y Prácticas Sostenible. Desarrollo Sostenible. Ambiente y universidad. Universidad sostenible. Universidad saludable. Nutrición y alimentos.  Extensión universitaria y vinculación social-comunitaria. Comunidad e integralidad. Universidad en los barrios. Educación popular. Aportes científico-tecnológicos desde la extensión universitaria. Actividades para mejorar el ambiente y el desarrollo sustentable.</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rFonts w:ascii="Roboto" w:cs="Roboto" w:eastAsia="Roboto" w:hAnsi="Roboto"/>
          <w:sz w:val="21"/>
          <w:szCs w:val="21"/>
          <w:highlight w:val="white"/>
        </w:rPr>
      </w:pPr>
      <w:r w:rsidDel="00000000" w:rsidR="00000000" w:rsidRPr="00000000">
        <w:rPr>
          <w:rtl w:val="0"/>
        </w:rPr>
        <w:t xml:space="preserve">- Diversidad e integración a través de la extensión. Experiencias de inclusión universitaria. Contextos de Encierro. Violencia de género. Discapacidad. Identidades Sociales. Géneros. Diversidad Sexual. Pueblos Originarios. Violencia Institucional. Industrias culturales. Actividades artísticas. Comunicación. Radio. Televisión. Gráficas.</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 Derechos humanos e intervenciones universitarias. Prácticas en contextos actuales. La Extensión Universitaria como herramienta para el empoderamiento de la comunidad desde una perspectiva de derechos humanos. Derecho a la memoria, la verdad y la justicia. Criminalización de la pobreza. Derecho a la comunicación. Procreación responsable. Derecho a la identidad. Niñez, adolescencia y familia. </w:t>
      </w:r>
    </w:p>
    <w:p w:rsidR="00000000" w:rsidDel="00000000" w:rsidP="00000000" w:rsidRDefault="00000000" w:rsidRPr="00000000" w14:paraId="00000023">
      <w:pPr>
        <w:spacing w:before="240" w:lineRule="auto"/>
        <w:ind w:left="0" w:firstLine="0"/>
        <w:jc w:val="both"/>
        <w:rPr/>
      </w:pPr>
      <w:r w:rsidDel="00000000" w:rsidR="00000000" w:rsidRPr="00000000">
        <w:rPr>
          <w:rtl w:val="0"/>
        </w:rPr>
        <w:t xml:space="preserve">- Cultura y comunidad. Arte y transformación social. Las actividades artísticas como promotoras de espacios de intercambio, convivencia, como forma alternativa de formación y educación, de creación de comunidad, de recuperación de memoria y de desarrollo de formas creativas de resolución de conflictos. Experiencias universitarias de gestión de la cultura en el territorio: organizaciones, universidades y gobiernos locales. Posibilidades de la extensión para la promoción de procesos culturales participativos y democráticos. Cooperación para la definición de políticas culturales públicas.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highlight w:val="white"/>
          <w:rtl w:val="0"/>
        </w:rPr>
        <w:t xml:space="preserve">- Hábitat, territorio y comunidades. </w:t>
      </w:r>
      <w:r w:rsidDel="00000000" w:rsidR="00000000" w:rsidRPr="00000000">
        <w:rPr>
          <w:rtl w:val="0"/>
        </w:rPr>
        <w:t xml:space="preserve">La Extensión Universitaria como instrumento para la mejora de la calidad de vida de las comunidades. Comunidad y sostenibilidad. Espacio público y sostenibilidad e Inclusión/accesibilidad universal. Hábitat y viviendas populares. Hábitat e inclusión. Extensión universitaria y vinculación social-comunitaria. Procesos de vinculación/articulación de carácter participativo con diferentes comunidades/grupos sociales.</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Fonts w:ascii="Roboto" w:cs="Roboto" w:eastAsia="Roboto" w:hAnsi="Roboto"/>
          <w:sz w:val="21"/>
          <w:szCs w:val="21"/>
          <w:highlight w:val="white"/>
          <w:rtl w:val="0"/>
        </w:rPr>
        <w:t xml:space="preserve">- Salud comunitaria. Derecho a la salud. </w:t>
      </w:r>
      <w:r w:rsidDel="00000000" w:rsidR="00000000" w:rsidRPr="00000000">
        <w:rPr>
          <w:rtl w:val="0"/>
        </w:rPr>
        <w:t xml:space="preserve">Salud mental. Medicina comunitaria. Medicina preventiva. APS. Adultos Mayores. Derecho a la Educación. Adicciones. Programas. Campañas.</w:t>
      </w:r>
    </w:p>
    <w:p w:rsidR="00000000" w:rsidDel="00000000" w:rsidP="00000000" w:rsidRDefault="00000000" w:rsidRPr="00000000" w14:paraId="00000028">
      <w:pPr>
        <w:jc w:val="both"/>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29">
      <w:pPr>
        <w:jc w:val="both"/>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b w:val="1"/>
          <w:rtl w:val="0"/>
        </w:rPr>
        <w:t xml:space="preserve">Formulario de envío</w:t>
      </w:r>
      <w:r w:rsidDel="00000000" w:rsidR="00000000" w:rsidRPr="00000000">
        <w:rPr>
          <w:rtl w:val="0"/>
        </w:rPr>
        <w:t xml:space="preserve">: </w:t>
      </w:r>
      <w:hyperlink r:id="rId6">
        <w:r w:rsidDel="00000000" w:rsidR="00000000" w:rsidRPr="00000000">
          <w:rPr>
            <w:color w:val="1155cc"/>
            <w:u w:val="single"/>
            <w:rtl w:val="0"/>
          </w:rPr>
          <w:t xml:space="preserve">pulsando aquí</w:t>
        </w:r>
      </w:hyperlink>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b w:val="1"/>
          <w:rtl w:val="0"/>
        </w:rPr>
        <w:t xml:space="preserve">Fecha límite para la recepción de resúmenes de ponencias</w:t>
      </w:r>
      <w:r w:rsidDel="00000000" w:rsidR="00000000" w:rsidRPr="00000000">
        <w:rPr>
          <w:rtl w:val="0"/>
        </w:rPr>
        <w:t xml:space="preserve">: 25 septiembre de 2020</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b w:val="1"/>
          <w:rtl w:val="0"/>
        </w:rPr>
        <w:t xml:space="preserve">Comunicación de aceptación de ponencias</w:t>
      </w:r>
      <w:r w:rsidDel="00000000" w:rsidR="00000000" w:rsidRPr="00000000">
        <w:rPr>
          <w:rtl w:val="0"/>
        </w:rPr>
        <w:t xml:space="preserve">: 9 de octubre de 2020</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b w:val="1"/>
          <w:rtl w:val="0"/>
        </w:rPr>
        <w:t xml:space="preserve">Presentación de ponencias</w:t>
      </w:r>
      <w:r w:rsidDel="00000000" w:rsidR="00000000" w:rsidRPr="00000000">
        <w:rPr>
          <w:rtl w:val="0"/>
        </w:rPr>
        <w:t xml:space="preserve">: 22 y 23 de octubre de 2020 en Salas Virtuales</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ktzbKGGzcxuiUbWh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